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ADC34" w14:textId="2C05F833" w:rsidR="00162CDE" w:rsidRDefault="1A680224" w:rsidP="1A78CDBC">
      <w:pPr>
        <w:rPr>
          <w:rFonts w:ascii="Arial" w:eastAsia="Arial" w:hAnsi="Arial" w:cs="Arial"/>
          <w:color w:val="222222"/>
          <w:sz w:val="26"/>
          <w:szCs w:val="26"/>
        </w:rPr>
      </w:pPr>
      <w:r w:rsidRPr="1A78CDBC">
        <w:rPr>
          <w:rFonts w:ascii="Calibri" w:eastAsia="Calibri" w:hAnsi="Calibri" w:cs="Calibri"/>
          <w:b/>
          <w:bCs/>
          <w:i/>
          <w:iCs/>
          <w:color w:val="000000" w:themeColor="text1"/>
          <w:sz w:val="28"/>
          <w:szCs w:val="28"/>
        </w:rPr>
        <w:t xml:space="preserve">Problemstilling: </w:t>
      </w:r>
      <w:r w:rsidR="3529171B" w:rsidRPr="1A78CDBC">
        <w:rPr>
          <w:rFonts w:ascii="Calibri" w:eastAsia="Calibri" w:hAnsi="Calibri" w:cs="Calibri"/>
          <w:b/>
          <w:bCs/>
          <w:i/>
          <w:iCs/>
          <w:color w:val="000000" w:themeColor="text1"/>
          <w:sz w:val="28"/>
          <w:szCs w:val="28"/>
        </w:rPr>
        <w:t xml:space="preserve">Bedre samordning mellom ulike myndighetsinstanser </w:t>
      </w:r>
    </w:p>
    <w:p w14:paraId="7D1667C9" w14:textId="185B0E41" w:rsidR="7BB79137" w:rsidRDefault="7BB79137" w:rsidP="29A34AE1">
      <w:pPr>
        <w:rPr>
          <w:rFonts w:ascii="Arial" w:eastAsia="Arial" w:hAnsi="Arial" w:cs="Arial"/>
          <w:color w:val="000000" w:themeColor="text1"/>
        </w:rPr>
      </w:pPr>
      <w:r w:rsidRPr="29A34AE1">
        <w:rPr>
          <w:rFonts w:ascii="Arial" w:eastAsia="Arial" w:hAnsi="Arial" w:cs="Arial"/>
          <w:b/>
          <w:bCs/>
          <w:color w:val="000000" w:themeColor="text1"/>
        </w:rPr>
        <w:t>Bedre samordning på myndighetssiden – mineralloven – innspill til møte 11/1</w:t>
      </w:r>
      <w:r w:rsidR="5ED8B34B" w:rsidRPr="29A34AE1">
        <w:rPr>
          <w:rFonts w:ascii="Arial" w:eastAsia="Arial" w:hAnsi="Arial" w:cs="Arial"/>
          <w:b/>
          <w:bCs/>
          <w:color w:val="000000" w:themeColor="text1"/>
        </w:rPr>
        <w:t>/21</w:t>
      </w:r>
    </w:p>
    <w:p w14:paraId="1C4CE120" w14:textId="4055D176" w:rsidR="3868953F" w:rsidRDefault="3868953F" w:rsidP="1A78CDBC">
      <w:pPr>
        <w:rPr>
          <w:rFonts w:ascii="Arial" w:eastAsia="Arial" w:hAnsi="Arial" w:cs="Arial"/>
          <w:i/>
          <w:iCs/>
          <w:color w:val="000000" w:themeColor="text1"/>
        </w:rPr>
      </w:pPr>
      <w:r w:rsidRPr="1A78CDBC">
        <w:rPr>
          <w:rFonts w:ascii="Arial" w:eastAsia="Arial" w:hAnsi="Arial" w:cs="Arial"/>
          <w:i/>
          <w:iCs/>
          <w:color w:val="000000" w:themeColor="text1"/>
        </w:rPr>
        <w:t>P</w:t>
      </w:r>
      <w:r w:rsidR="65E3A585" w:rsidRPr="1A78CDBC">
        <w:rPr>
          <w:rFonts w:ascii="Arial" w:eastAsia="Arial" w:hAnsi="Arial" w:cs="Arial"/>
          <w:i/>
          <w:iCs/>
          <w:color w:val="000000" w:themeColor="text1"/>
        </w:rPr>
        <w:t>roblemstilling:</w:t>
      </w:r>
    </w:p>
    <w:p w14:paraId="7D1DA34C" w14:textId="384A3020" w:rsidR="79191624" w:rsidRDefault="79191624" w:rsidP="1A78CDBC">
      <w:pPr>
        <w:rPr>
          <w:rFonts w:ascii="Arial" w:eastAsia="Arial" w:hAnsi="Arial" w:cs="Arial"/>
          <w:color w:val="000000" w:themeColor="text1"/>
        </w:rPr>
      </w:pPr>
      <w:r w:rsidRPr="1A78CDBC">
        <w:rPr>
          <w:rFonts w:ascii="Arial" w:eastAsia="Arial" w:hAnsi="Arial" w:cs="Arial"/>
          <w:color w:val="000000" w:themeColor="text1"/>
        </w:rPr>
        <w:t>Det er en del frustrasjon i næringen over å møte de samme kravene i både reguleringsplan (Plan- og bygningsloven), utslippstillatelse (Forurensningsloven) og driftskonsesjon (Mineralloven). Det betyr at bedriftene må redegjøre for flere av de sam</w:t>
      </w:r>
      <w:r w:rsidR="06A476B8" w:rsidRPr="1A78CDBC">
        <w:rPr>
          <w:rFonts w:ascii="Arial" w:eastAsia="Arial" w:hAnsi="Arial" w:cs="Arial"/>
          <w:color w:val="000000" w:themeColor="text1"/>
        </w:rPr>
        <w:t>m</w:t>
      </w:r>
      <w:r w:rsidRPr="1A78CDBC">
        <w:rPr>
          <w:rFonts w:ascii="Arial" w:eastAsia="Arial" w:hAnsi="Arial" w:cs="Arial"/>
          <w:color w:val="000000" w:themeColor="text1"/>
        </w:rPr>
        <w:t xml:space="preserve">e tema flere ganger under søknadsprosessene. Dette gir ikke forutsigbare, oversiktlige og effektive prosesser. Norsk Bergindustri etterlyser økt koordinering mellom de ulike etater og myndighetsnivå. Det må legges til rette for at samme informasjon kun etterspørres en gang. </w:t>
      </w:r>
    </w:p>
    <w:p w14:paraId="3BEB863E" w14:textId="38817EFC" w:rsidR="79191624" w:rsidRDefault="79191624" w:rsidP="1A78CDBC">
      <w:pPr>
        <w:rPr>
          <w:rFonts w:ascii="Arial" w:eastAsia="Arial" w:hAnsi="Arial" w:cs="Arial"/>
          <w:color w:val="000000" w:themeColor="text1"/>
        </w:rPr>
      </w:pPr>
      <w:r w:rsidRPr="1A78CDBC">
        <w:rPr>
          <w:rFonts w:ascii="Arial" w:eastAsia="Arial" w:hAnsi="Arial" w:cs="Arial"/>
          <w:color w:val="000000" w:themeColor="text1"/>
        </w:rPr>
        <w:t>Mineralloven har svake koblinger til plansystemet, og vi ser dermed et eksempel på en lov som legger opp til at saksbehandlingen etter flere lover kan skje uavhengig av hverandre.</w:t>
      </w:r>
    </w:p>
    <w:p w14:paraId="7E80F07E" w14:textId="360722E0" w:rsidR="447297B4" w:rsidRDefault="447297B4" w:rsidP="1A78CDBC">
      <w:pPr>
        <w:rPr>
          <w:rFonts w:ascii="Arial" w:eastAsia="Arial" w:hAnsi="Arial" w:cs="Arial"/>
          <w:i/>
          <w:iCs/>
          <w:color w:val="000000" w:themeColor="text1"/>
        </w:rPr>
      </w:pPr>
      <w:r w:rsidRPr="1A78CDBC">
        <w:rPr>
          <w:rFonts w:ascii="Arial" w:eastAsia="Arial" w:hAnsi="Arial" w:cs="Arial"/>
          <w:i/>
          <w:iCs/>
          <w:color w:val="000000" w:themeColor="text1"/>
        </w:rPr>
        <w:t>Forslag til forenklinger:</w:t>
      </w:r>
    </w:p>
    <w:p w14:paraId="36D9FC4A" w14:textId="0DA06A5B" w:rsidR="5B565F3B" w:rsidRDefault="5B565F3B" w:rsidP="1A78CDBC">
      <w:pPr>
        <w:rPr>
          <w:rFonts w:ascii="Arial" w:eastAsia="Arial" w:hAnsi="Arial" w:cs="Arial"/>
          <w:color w:val="000000" w:themeColor="text1"/>
        </w:rPr>
      </w:pPr>
      <w:r w:rsidRPr="1A78CDBC">
        <w:rPr>
          <w:rFonts w:ascii="Arial" w:eastAsia="Arial" w:hAnsi="Arial" w:cs="Arial"/>
          <w:color w:val="000000" w:themeColor="text1"/>
        </w:rPr>
        <w:t>F</w:t>
      </w:r>
      <w:r w:rsidR="7BB79137" w:rsidRPr="1A78CDBC">
        <w:rPr>
          <w:rFonts w:ascii="Arial" w:eastAsia="Arial" w:hAnsi="Arial" w:cs="Arial"/>
          <w:color w:val="000000" w:themeColor="text1"/>
        </w:rPr>
        <w:t xml:space="preserve">orslag til forenklinger i arbeidsfordelingen mellom aktørene på myndighetssiden i saker etter mineralloven. </w:t>
      </w:r>
    </w:p>
    <w:p w14:paraId="6EA6A85C" w14:textId="071BC2C8" w:rsidR="6DD9EEDE" w:rsidRDefault="6DD9EEDE" w:rsidP="31946A23">
      <w:pPr>
        <w:rPr>
          <w:rFonts w:ascii="Arial" w:eastAsia="Arial" w:hAnsi="Arial" w:cs="Arial"/>
          <w:color w:val="000000" w:themeColor="text1"/>
        </w:rPr>
      </w:pPr>
      <w:r w:rsidRPr="31946A23">
        <w:rPr>
          <w:rFonts w:ascii="Arial" w:eastAsia="Arial" w:hAnsi="Arial" w:cs="Arial"/>
          <w:i/>
          <w:iCs/>
          <w:color w:val="000000" w:themeColor="text1"/>
        </w:rPr>
        <w:t>To</w:t>
      </w:r>
      <w:r w:rsidR="25BD6467" w:rsidRPr="31946A23">
        <w:rPr>
          <w:rFonts w:ascii="Arial" w:eastAsia="Arial" w:hAnsi="Arial" w:cs="Arial"/>
          <w:i/>
          <w:iCs/>
          <w:color w:val="000000" w:themeColor="text1"/>
        </w:rPr>
        <w:t xml:space="preserve"> </w:t>
      </w:r>
      <w:r w:rsidR="7BB79137" w:rsidRPr="31946A23">
        <w:rPr>
          <w:rFonts w:ascii="Arial" w:eastAsia="Arial" w:hAnsi="Arial" w:cs="Arial"/>
          <w:i/>
          <w:iCs/>
          <w:color w:val="000000" w:themeColor="text1"/>
        </w:rPr>
        <w:t>forslag</w:t>
      </w:r>
      <w:r w:rsidR="7BB79137" w:rsidRPr="31946A23">
        <w:rPr>
          <w:rFonts w:ascii="Arial" w:eastAsia="Arial" w:hAnsi="Arial" w:cs="Arial"/>
          <w:color w:val="000000" w:themeColor="text1"/>
        </w:rPr>
        <w:t xml:space="preserve"> </w:t>
      </w:r>
      <w:r w:rsidR="2A27A33C" w:rsidRPr="31946A23">
        <w:rPr>
          <w:rFonts w:ascii="Arial" w:eastAsia="Arial" w:hAnsi="Arial" w:cs="Arial"/>
          <w:color w:val="000000" w:themeColor="text1"/>
        </w:rPr>
        <w:t xml:space="preserve">kan </w:t>
      </w:r>
      <w:r w:rsidR="7BB79137" w:rsidRPr="31946A23">
        <w:rPr>
          <w:rFonts w:ascii="Arial" w:eastAsia="Arial" w:hAnsi="Arial" w:cs="Arial"/>
          <w:color w:val="000000" w:themeColor="text1"/>
        </w:rPr>
        <w:t>bidra til å</w:t>
      </w:r>
      <w:r w:rsidR="7BB79137" w:rsidRPr="31946A23">
        <w:rPr>
          <w:rFonts w:ascii="Arial" w:eastAsia="Arial" w:hAnsi="Arial" w:cs="Arial"/>
          <w:i/>
          <w:iCs/>
          <w:color w:val="000000" w:themeColor="text1"/>
        </w:rPr>
        <w:t xml:space="preserve"> tydeliggjøre ansvarsdelingen</w:t>
      </w:r>
      <w:r w:rsidR="7BB79137" w:rsidRPr="31946A23">
        <w:rPr>
          <w:rFonts w:ascii="Arial" w:eastAsia="Arial" w:hAnsi="Arial" w:cs="Arial"/>
          <w:color w:val="000000" w:themeColor="text1"/>
        </w:rPr>
        <w:t xml:space="preserve"> mellom planmyndigheten, forurensningsmyndigheten og myndigheten til Direktoratet for mineralforvaltning</w:t>
      </w:r>
      <w:r w:rsidR="18CFD5A0" w:rsidRPr="31946A23">
        <w:rPr>
          <w:rFonts w:ascii="Arial" w:eastAsia="Arial" w:hAnsi="Arial" w:cs="Arial"/>
          <w:color w:val="000000" w:themeColor="text1"/>
        </w:rPr>
        <w:t xml:space="preserve"> (DMF)</w:t>
      </w:r>
      <w:r w:rsidR="7BB79137" w:rsidRPr="31946A23">
        <w:rPr>
          <w:rFonts w:ascii="Arial" w:eastAsia="Arial" w:hAnsi="Arial" w:cs="Arial"/>
          <w:color w:val="000000" w:themeColor="text1"/>
        </w:rPr>
        <w:t xml:space="preserve">, og dermed gjøre systemet mer effektivt. </w:t>
      </w:r>
    </w:p>
    <w:p w14:paraId="1C00B554" w14:textId="3DE00316" w:rsidR="7BB79137" w:rsidRDefault="7BB79137" w:rsidP="29A34AE1">
      <w:pPr>
        <w:pStyle w:val="Listeavsnitt"/>
        <w:numPr>
          <w:ilvl w:val="0"/>
          <w:numId w:val="1"/>
        </w:numPr>
        <w:rPr>
          <w:color w:val="000000" w:themeColor="text1"/>
        </w:rPr>
      </w:pPr>
      <w:r w:rsidRPr="29A34AE1">
        <w:rPr>
          <w:rFonts w:ascii="Arial" w:eastAsia="Arial" w:hAnsi="Arial" w:cs="Arial"/>
          <w:color w:val="000000" w:themeColor="text1"/>
        </w:rPr>
        <w:t xml:space="preserve">Endringer i </w:t>
      </w:r>
      <w:r w:rsidR="691FB709" w:rsidRPr="29A34AE1">
        <w:rPr>
          <w:rFonts w:ascii="Arial" w:eastAsia="Arial" w:hAnsi="Arial" w:cs="Arial"/>
          <w:color w:val="000000" w:themeColor="text1"/>
        </w:rPr>
        <w:t xml:space="preserve">minerallovens </w:t>
      </w:r>
      <w:r w:rsidRPr="29A34AE1">
        <w:rPr>
          <w:rFonts w:ascii="Arial" w:eastAsia="Arial" w:hAnsi="Arial" w:cs="Arial"/>
          <w:color w:val="000000" w:themeColor="text1"/>
        </w:rPr>
        <w:t>§ 43</w:t>
      </w:r>
    </w:p>
    <w:p w14:paraId="14A8EC5C" w14:textId="30EF393B" w:rsidR="7BB79137" w:rsidRDefault="7BB79137" w:rsidP="31946A23">
      <w:pPr>
        <w:rPr>
          <w:rFonts w:ascii="Arial" w:eastAsia="Arial" w:hAnsi="Arial" w:cs="Arial"/>
          <w:color w:val="000000" w:themeColor="text1"/>
        </w:rPr>
      </w:pPr>
      <w:r w:rsidRPr="31946A23">
        <w:rPr>
          <w:rFonts w:ascii="Arial" w:eastAsia="Arial" w:hAnsi="Arial" w:cs="Arial"/>
          <w:color w:val="000000" w:themeColor="text1"/>
        </w:rPr>
        <w:t>Det følger av mineralloven § 2, første ledd bokstav d) at loven skal ivareta miljømessige konsekvenser av mineralutvinning. Det betyr at både de som er satt til å forvalte mineralloven (D</w:t>
      </w:r>
      <w:r w:rsidR="74A5A845" w:rsidRPr="31946A23">
        <w:rPr>
          <w:rFonts w:ascii="Arial" w:eastAsia="Arial" w:hAnsi="Arial" w:cs="Arial"/>
          <w:color w:val="000000" w:themeColor="text1"/>
        </w:rPr>
        <w:t>MF</w:t>
      </w:r>
      <w:r w:rsidRPr="31946A23">
        <w:rPr>
          <w:rFonts w:ascii="Arial" w:eastAsia="Arial" w:hAnsi="Arial" w:cs="Arial"/>
          <w:color w:val="000000" w:themeColor="text1"/>
        </w:rPr>
        <w:t xml:space="preserve">) og miljømyndigheten (ved innspill til planmyndigheten i planprosessen) har mulighet til å la forhold knyttet til miljø ha avgjørende betydning både for vedtakets utstrekning samt å gi vilkår knyttet til vedtaket. Dette er en viktig årsak til at næringen ofte opplever omkamp og treg saksgang.  </w:t>
      </w:r>
    </w:p>
    <w:p w14:paraId="719BEBB0" w14:textId="18260825" w:rsidR="7BB79137" w:rsidRDefault="7BB79137" w:rsidP="31946A23">
      <w:pPr>
        <w:rPr>
          <w:rFonts w:ascii="Arial" w:eastAsia="Arial" w:hAnsi="Arial" w:cs="Arial"/>
          <w:color w:val="000000" w:themeColor="text1"/>
        </w:rPr>
      </w:pPr>
      <w:r w:rsidRPr="31946A23">
        <w:rPr>
          <w:rFonts w:ascii="Arial" w:eastAsia="Arial" w:hAnsi="Arial" w:cs="Arial"/>
          <w:color w:val="000000" w:themeColor="text1"/>
        </w:rPr>
        <w:t xml:space="preserve">Dette kan særlig vise seg i saker der man omsider har funnet en løsning med miljømyndigheten på krevende miljøspørsmål i planprosessen etter plan- og bygningsloven, og de samme spørsmålene blir tatt opp til ny vurdering ved behandlingen av driftskonsesjonen etter mineralloven. For næringen oppleves dette som om prosessen nullstilles og at det gis anledning til omkamp på allerede avklarte spørsmål. De miljømessige vurderingene som allerede er gjort mister til dels sin autoritet, det blir brukt lang tid på meningsutveksling på myndighetssiden, tidvis må nye vurderinger innhentes, osv. </w:t>
      </w:r>
    </w:p>
    <w:p w14:paraId="707B27F2" w14:textId="7914F0C9" w:rsidR="7BB79137" w:rsidRDefault="7BB79137" w:rsidP="31946A23">
      <w:pPr>
        <w:rPr>
          <w:rFonts w:ascii="Arial" w:eastAsia="Arial" w:hAnsi="Arial" w:cs="Arial"/>
          <w:color w:val="000000" w:themeColor="text1"/>
        </w:rPr>
      </w:pPr>
      <w:r w:rsidRPr="31946A23">
        <w:rPr>
          <w:rFonts w:ascii="Arial" w:eastAsia="Arial" w:hAnsi="Arial" w:cs="Arial"/>
          <w:color w:val="000000" w:themeColor="text1"/>
        </w:rPr>
        <w:t>Dette kan langt på vei løses ved å presisere hvilke spørsmål D</w:t>
      </w:r>
      <w:r w:rsidR="747655DA" w:rsidRPr="31946A23">
        <w:rPr>
          <w:rFonts w:ascii="Arial" w:eastAsia="Arial" w:hAnsi="Arial" w:cs="Arial"/>
          <w:color w:val="000000" w:themeColor="text1"/>
        </w:rPr>
        <w:t xml:space="preserve">MF </w:t>
      </w:r>
      <w:r w:rsidRPr="31946A23">
        <w:rPr>
          <w:rFonts w:ascii="Arial" w:eastAsia="Arial" w:hAnsi="Arial" w:cs="Arial"/>
          <w:color w:val="000000" w:themeColor="text1"/>
        </w:rPr>
        <w:t xml:space="preserve">har anledning til å ta stilling til i forbindelse med behandlingen av driftskonsesjonen etter § 43. </w:t>
      </w:r>
    </w:p>
    <w:p w14:paraId="1AA55801" w14:textId="53F33C0C" w:rsidR="7BB79137" w:rsidRDefault="7BB79137" w:rsidP="31946A23">
      <w:pPr>
        <w:rPr>
          <w:rFonts w:ascii="Arial" w:eastAsia="Arial" w:hAnsi="Arial" w:cs="Arial"/>
          <w:color w:val="000000" w:themeColor="text1"/>
        </w:rPr>
      </w:pPr>
      <w:r w:rsidRPr="31946A23">
        <w:rPr>
          <w:rFonts w:ascii="Arial" w:eastAsia="Arial" w:hAnsi="Arial" w:cs="Arial"/>
          <w:color w:val="000000" w:themeColor="text1"/>
        </w:rPr>
        <w:t>Direktoratet bør i konsesjonsbehandlingen ikke vurdere det saklige innholdet i miljømessige temaer som forurensning, kulturminner og ivaretakelse av biologisk mangfold i en reguleringsplan, men kun påse at disse aspektene har blitt vurdert i tidligere planprosesser.</w:t>
      </w:r>
    </w:p>
    <w:p w14:paraId="197A0721" w14:textId="58D1FEBD" w:rsidR="7BB79137" w:rsidRDefault="7BB79137" w:rsidP="31946A23">
      <w:pPr>
        <w:rPr>
          <w:rFonts w:ascii="Arial" w:eastAsia="Arial" w:hAnsi="Arial" w:cs="Arial"/>
          <w:color w:val="000000" w:themeColor="text1"/>
        </w:rPr>
      </w:pPr>
      <w:r w:rsidRPr="31946A23">
        <w:rPr>
          <w:rFonts w:ascii="Arial" w:eastAsia="Arial" w:hAnsi="Arial" w:cs="Arial"/>
          <w:color w:val="000000" w:themeColor="text1"/>
        </w:rPr>
        <w:t xml:space="preserve">Direktoratets myndighet og kompetanse i miljøspørsmål bør rettes mot de kravene som skal stilles i driftsplanen, slik at driftsplanen er utarbeidet i henhold til de føringer som ligger i </w:t>
      </w:r>
      <w:r w:rsidRPr="31946A23">
        <w:rPr>
          <w:rFonts w:ascii="Arial" w:eastAsia="Arial" w:hAnsi="Arial" w:cs="Arial"/>
          <w:color w:val="000000" w:themeColor="text1"/>
        </w:rPr>
        <w:lastRenderedPageBreak/>
        <w:t>vedtatte planer og inneholder gode løsninger både på ressursmessige, bergtekniske og miljømessige utfordringer.</w:t>
      </w:r>
    </w:p>
    <w:p w14:paraId="541E29E8" w14:textId="75DA8E9F" w:rsidR="7BB79137" w:rsidRDefault="7BB79137" w:rsidP="1A78CDBC">
      <w:pPr>
        <w:rPr>
          <w:rFonts w:ascii="Arial" w:eastAsia="Arial" w:hAnsi="Arial" w:cs="Arial"/>
          <w:color w:val="000000" w:themeColor="text1"/>
        </w:rPr>
      </w:pPr>
      <w:r w:rsidRPr="1A78CDBC">
        <w:rPr>
          <w:rFonts w:ascii="Arial" w:eastAsia="Arial" w:hAnsi="Arial" w:cs="Arial"/>
          <w:color w:val="000000" w:themeColor="text1"/>
        </w:rPr>
        <w:t>Da en driftsplan er en del av selve konsesjonssøknaden, og i tillegg må godkjennes med jevne mellomrom under driften, vil Direktoratet likevel ha et ansvar for at næringen drives på en bærekraftig måte, men slik at ansvar for rammebetingelsene ligger hos lokale myndigheter og miljømyndigheten.</w:t>
      </w:r>
    </w:p>
    <w:p w14:paraId="6B8659D8" w14:textId="3EA4D80B" w:rsidR="7BB79137" w:rsidRDefault="7BB79137" w:rsidP="29A34AE1">
      <w:pPr>
        <w:rPr>
          <w:rFonts w:ascii="Arial" w:eastAsia="Arial" w:hAnsi="Arial" w:cs="Arial"/>
          <w:color w:val="000000" w:themeColor="text1"/>
        </w:rPr>
      </w:pPr>
      <w:r w:rsidRPr="29A34AE1">
        <w:rPr>
          <w:rFonts w:ascii="Arial" w:eastAsia="Arial" w:hAnsi="Arial" w:cs="Arial"/>
          <w:color w:val="000000" w:themeColor="text1"/>
        </w:rPr>
        <w:t>En endring av mineralloven</w:t>
      </w:r>
      <w:r w:rsidR="280691AE" w:rsidRPr="29A34AE1">
        <w:rPr>
          <w:rFonts w:ascii="Arial" w:eastAsia="Arial" w:hAnsi="Arial" w:cs="Arial"/>
          <w:color w:val="000000" w:themeColor="text1"/>
        </w:rPr>
        <w:t>s</w:t>
      </w:r>
      <w:r w:rsidRPr="29A34AE1">
        <w:rPr>
          <w:rFonts w:ascii="Arial" w:eastAsia="Arial" w:hAnsi="Arial" w:cs="Arial"/>
          <w:color w:val="000000" w:themeColor="text1"/>
        </w:rPr>
        <w:t xml:space="preserve"> § 43 som reflekterer dette vil spare både næringen og forvaltningen for tid og penger.  </w:t>
      </w:r>
    </w:p>
    <w:p w14:paraId="51639C2C" w14:textId="1D791F4B" w:rsidR="1A78CDBC" w:rsidRDefault="1A78CDBC" w:rsidP="1A78CDBC">
      <w:pPr>
        <w:rPr>
          <w:rFonts w:ascii="Arial" w:eastAsia="Arial" w:hAnsi="Arial" w:cs="Arial"/>
          <w:color w:val="000000" w:themeColor="text1"/>
        </w:rPr>
      </w:pPr>
    </w:p>
    <w:p w14:paraId="50FF69AE" w14:textId="4B70B663" w:rsidR="7BB79137" w:rsidRDefault="7BB79137" w:rsidP="31946A23">
      <w:pPr>
        <w:pStyle w:val="Listeavsnitt"/>
        <w:numPr>
          <w:ilvl w:val="0"/>
          <w:numId w:val="1"/>
        </w:numPr>
        <w:rPr>
          <w:color w:val="000000" w:themeColor="text1"/>
        </w:rPr>
      </w:pPr>
      <w:r w:rsidRPr="31946A23">
        <w:rPr>
          <w:rFonts w:ascii="Arial" w:eastAsia="Arial" w:hAnsi="Arial" w:cs="Arial"/>
          <w:color w:val="000000" w:themeColor="text1"/>
        </w:rPr>
        <w:t>Klargjøring av rekkefølge</w:t>
      </w:r>
    </w:p>
    <w:p w14:paraId="5E2E6FD6" w14:textId="1450E46B" w:rsidR="7BB79137" w:rsidRDefault="7BB79137" w:rsidP="29A34AE1">
      <w:pPr>
        <w:rPr>
          <w:rFonts w:ascii="Arial" w:eastAsia="Arial" w:hAnsi="Arial" w:cs="Arial"/>
          <w:color w:val="000000" w:themeColor="text1"/>
        </w:rPr>
      </w:pPr>
      <w:r w:rsidRPr="29A34AE1">
        <w:rPr>
          <w:rFonts w:ascii="Arial" w:eastAsia="Arial" w:hAnsi="Arial" w:cs="Arial"/>
          <w:color w:val="000000" w:themeColor="text1"/>
        </w:rPr>
        <w:t>I høringen</w:t>
      </w:r>
      <w:r w:rsidR="159B953A" w:rsidRPr="29A34AE1">
        <w:rPr>
          <w:rFonts w:ascii="Arial" w:eastAsia="Arial" w:hAnsi="Arial" w:cs="Arial"/>
          <w:color w:val="000000" w:themeColor="text1"/>
        </w:rPr>
        <w:t xml:space="preserve"> (“ekspress”)</w:t>
      </w:r>
      <w:r w:rsidRPr="29A34AE1">
        <w:rPr>
          <w:rFonts w:ascii="Arial" w:eastAsia="Arial" w:hAnsi="Arial" w:cs="Arial"/>
          <w:color w:val="000000" w:themeColor="text1"/>
        </w:rPr>
        <w:t xml:space="preserve"> tidligere i høst foreslo departementet</w:t>
      </w:r>
      <w:r w:rsidR="19889A7B" w:rsidRPr="29A34AE1">
        <w:rPr>
          <w:rFonts w:ascii="Arial" w:eastAsia="Arial" w:hAnsi="Arial" w:cs="Arial"/>
          <w:color w:val="000000" w:themeColor="text1"/>
        </w:rPr>
        <w:t xml:space="preserve"> (</w:t>
      </w:r>
      <w:proofErr w:type="spellStart"/>
      <w:r w:rsidR="19889A7B" w:rsidRPr="29A34AE1">
        <w:rPr>
          <w:rFonts w:ascii="Arial" w:eastAsia="Arial" w:hAnsi="Arial" w:cs="Arial"/>
          <w:color w:val="000000" w:themeColor="text1"/>
        </w:rPr>
        <w:t>Nfd</w:t>
      </w:r>
      <w:proofErr w:type="spellEnd"/>
      <w:r w:rsidR="19889A7B" w:rsidRPr="29A34AE1">
        <w:rPr>
          <w:rFonts w:ascii="Arial" w:eastAsia="Arial" w:hAnsi="Arial" w:cs="Arial"/>
          <w:color w:val="000000" w:themeColor="text1"/>
        </w:rPr>
        <w:t>)</w:t>
      </w:r>
      <w:r w:rsidRPr="29A34AE1">
        <w:rPr>
          <w:rFonts w:ascii="Arial" w:eastAsia="Arial" w:hAnsi="Arial" w:cs="Arial"/>
          <w:color w:val="000000" w:themeColor="text1"/>
        </w:rPr>
        <w:t xml:space="preserve"> at mineraluttaket skal være avklart i vedtak etter plan- og bygningsloven før søknad om driftskonsesjon tas til behandling.  </w:t>
      </w:r>
    </w:p>
    <w:p w14:paraId="329D9D16" w14:textId="2E8D8BE2" w:rsidR="25FD91F8" w:rsidRDefault="25FD91F8" w:rsidP="31946A23">
      <w:pPr>
        <w:rPr>
          <w:rFonts w:ascii="Arial" w:eastAsia="Arial" w:hAnsi="Arial" w:cs="Arial"/>
          <w:color w:val="000000" w:themeColor="text1"/>
        </w:rPr>
      </w:pPr>
      <w:r w:rsidRPr="31946A23">
        <w:rPr>
          <w:rFonts w:ascii="Arial" w:eastAsia="Arial" w:hAnsi="Arial" w:cs="Arial"/>
          <w:color w:val="000000" w:themeColor="text1"/>
        </w:rPr>
        <w:t>De</w:t>
      </w:r>
      <w:r w:rsidR="7BB79137" w:rsidRPr="31946A23">
        <w:rPr>
          <w:rFonts w:ascii="Arial" w:eastAsia="Arial" w:hAnsi="Arial" w:cs="Arial"/>
          <w:color w:val="000000" w:themeColor="text1"/>
        </w:rPr>
        <w:t xml:space="preserve">t er behov for endringer, slik at det bedre legges til rette for at vedtak etter mineralloven fattes i etterkant av at det er avklart om et område overhode skal benyttes til mineralutvinning. </w:t>
      </w:r>
      <w:r w:rsidR="0789386A" w:rsidRPr="31946A23">
        <w:rPr>
          <w:rFonts w:ascii="Arial" w:eastAsia="Arial" w:hAnsi="Arial" w:cs="Arial"/>
          <w:color w:val="000000" w:themeColor="text1"/>
        </w:rPr>
        <w:t>Men s</w:t>
      </w:r>
      <w:r w:rsidR="7BB79137" w:rsidRPr="31946A23">
        <w:rPr>
          <w:rFonts w:ascii="Arial" w:eastAsia="Arial" w:hAnsi="Arial" w:cs="Arial"/>
          <w:color w:val="000000" w:themeColor="text1"/>
        </w:rPr>
        <w:t xml:space="preserve">øknad om driftskonsesjon </w:t>
      </w:r>
      <w:r w:rsidR="7FB1FFC6" w:rsidRPr="31946A23">
        <w:rPr>
          <w:rFonts w:ascii="Arial" w:eastAsia="Arial" w:hAnsi="Arial" w:cs="Arial"/>
          <w:color w:val="000000" w:themeColor="text1"/>
        </w:rPr>
        <w:t>bør</w:t>
      </w:r>
      <w:r w:rsidR="7BB79137" w:rsidRPr="31946A23">
        <w:rPr>
          <w:rFonts w:ascii="Arial" w:eastAsia="Arial" w:hAnsi="Arial" w:cs="Arial"/>
          <w:color w:val="000000" w:themeColor="text1"/>
        </w:rPr>
        <w:t xml:space="preserve"> tas til behandling på et tidligere tidspunkt enn det departementet foreslo i høringen i høst, slik at den samlede tidsbruken sett fra næringens side reduseres. </w:t>
      </w:r>
    </w:p>
    <w:p w14:paraId="1D6D1399" w14:textId="7F977A6F" w:rsidR="0DEFCECE" w:rsidRDefault="0DEFCECE" w:rsidP="29A34AE1">
      <w:pPr>
        <w:rPr>
          <w:rFonts w:ascii="Arial" w:eastAsia="Arial" w:hAnsi="Arial" w:cs="Arial"/>
          <w:color w:val="000000" w:themeColor="text1"/>
        </w:rPr>
      </w:pPr>
      <w:r w:rsidRPr="29A34AE1">
        <w:rPr>
          <w:rFonts w:ascii="Arial" w:eastAsia="Arial" w:hAnsi="Arial" w:cs="Arial"/>
          <w:color w:val="000000" w:themeColor="text1"/>
        </w:rPr>
        <w:t>S</w:t>
      </w:r>
      <w:r w:rsidR="7BB79137" w:rsidRPr="29A34AE1">
        <w:rPr>
          <w:rFonts w:ascii="Arial" w:eastAsia="Arial" w:hAnsi="Arial" w:cs="Arial"/>
          <w:color w:val="000000" w:themeColor="text1"/>
        </w:rPr>
        <w:t xml:space="preserve">øknad om driftskonsesjon kan tas til behandling når forslag til reguleringsplan sendes på høring etter plan- og bygningsloven § 12-11 </w:t>
      </w:r>
      <w:proofErr w:type="spellStart"/>
      <w:r w:rsidR="7BB79137" w:rsidRPr="29A34AE1">
        <w:rPr>
          <w:rFonts w:ascii="Arial" w:eastAsia="Arial" w:hAnsi="Arial" w:cs="Arial"/>
          <w:color w:val="000000" w:themeColor="text1"/>
        </w:rPr>
        <w:t>jf</w:t>
      </w:r>
      <w:proofErr w:type="spellEnd"/>
      <w:r w:rsidR="7BB79137" w:rsidRPr="29A34AE1">
        <w:rPr>
          <w:rFonts w:ascii="Arial" w:eastAsia="Arial" w:hAnsi="Arial" w:cs="Arial"/>
          <w:color w:val="000000" w:themeColor="text1"/>
        </w:rPr>
        <w:t xml:space="preserve"> § 12-10. Videre </w:t>
      </w:r>
      <w:r w:rsidR="2AADDCBD" w:rsidRPr="29A34AE1">
        <w:rPr>
          <w:rFonts w:ascii="Arial" w:eastAsia="Arial" w:hAnsi="Arial" w:cs="Arial"/>
          <w:color w:val="000000" w:themeColor="text1"/>
        </w:rPr>
        <w:t xml:space="preserve">bør det være slik </w:t>
      </w:r>
      <w:r w:rsidR="7BB79137" w:rsidRPr="29A34AE1">
        <w:rPr>
          <w:rFonts w:ascii="Arial" w:eastAsia="Arial" w:hAnsi="Arial" w:cs="Arial"/>
          <w:color w:val="000000" w:themeColor="text1"/>
        </w:rPr>
        <w:t>at endelig vedtak om driftskonsesjon ikke kan fattes før endelig vedtak om arealbruk er truffet etter plan- og bygningsloven.</w:t>
      </w:r>
      <w:r w:rsidR="2DB1DECA" w:rsidRPr="29A34AE1">
        <w:rPr>
          <w:rFonts w:ascii="Arial" w:eastAsia="Arial" w:hAnsi="Arial" w:cs="Arial"/>
          <w:color w:val="000000" w:themeColor="text1"/>
        </w:rPr>
        <w:t xml:space="preserve"> (først vedtak om arealbruk fra kommune/-deretter driftskonsesjon)</w:t>
      </w:r>
    </w:p>
    <w:p w14:paraId="2DBCD64A" w14:textId="1BB66404" w:rsidR="5BADEBB7" w:rsidRDefault="4CD457F3" w:rsidP="29A34AE1">
      <w:pPr>
        <w:rPr>
          <w:rFonts w:ascii="Calibri" w:eastAsia="Calibri" w:hAnsi="Calibri" w:cs="Calibri"/>
          <w:color w:val="000000" w:themeColor="text1"/>
          <w:sz w:val="24"/>
          <w:szCs w:val="24"/>
        </w:rPr>
      </w:pPr>
      <w:r w:rsidRPr="29A34AE1">
        <w:rPr>
          <w:rFonts w:ascii="Calibri" w:eastAsia="Calibri" w:hAnsi="Calibri" w:cs="Calibri"/>
          <w:b/>
          <w:bCs/>
          <w:color w:val="000000" w:themeColor="text1"/>
          <w:sz w:val="24"/>
          <w:szCs w:val="24"/>
        </w:rPr>
        <w:t>Ytterligere p</w:t>
      </w:r>
      <w:r w:rsidR="6CD452F4" w:rsidRPr="29A34AE1">
        <w:rPr>
          <w:rFonts w:ascii="Calibri" w:eastAsia="Calibri" w:hAnsi="Calibri" w:cs="Calibri"/>
          <w:b/>
          <w:bCs/>
          <w:color w:val="000000" w:themeColor="text1"/>
          <w:sz w:val="24"/>
          <w:szCs w:val="24"/>
        </w:rPr>
        <w:t>r</w:t>
      </w:r>
      <w:r w:rsidR="5BADEBB7" w:rsidRPr="29A34AE1">
        <w:rPr>
          <w:rFonts w:ascii="Calibri" w:eastAsia="Calibri" w:hAnsi="Calibri" w:cs="Calibri"/>
          <w:b/>
          <w:bCs/>
          <w:color w:val="000000" w:themeColor="text1"/>
          <w:sz w:val="24"/>
          <w:szCs w:val="24"/>
        </w:rPr>
        <w:t>oblemstilling</w:t>
      </w:r>
      <w:r w:rsidR="5DB638D7" w:rsidRPr="29A34AE1">
        <w:rPr>
          <w:rFonts w:ascii="Calibri" w:eastAsia="Calibri" w:hAnsi="Calibri" w:cs="Calibri"/>
          <w:b/>
          <w:bCs/>
          <w:color w:val="000000" w:themeColor="text1"/>
          <w:sz w:val="24"/>
          <w:szCs w:val="24"/>
        </w:rPr>
        <w:t xml:space="preserve"> s</w:t>
      </w:r>
      <w:r w:rsidR="5BADEBB7" w:rsidRPr="29A34AE1">
        <w:rPr>
          <w:rFonts w:ascii="Calibri" w:eastAsia="Calibri" w:hAnsi="Calibri" w:cs="Calibri"/>
          <w:b/>
          <w:bCs/>
          <w:color w:val="000000" w:themeColor="text1"/>
          <w:sz w:val="24"/>
          <w:szCs w:val="24"/>
        </w:rPr>
        <w:t>om også bør tas opp til diskusjon:</w:t>
      </w:r>
      <w:r w:rsidR="5BADEBB7" w:rsidRPr="29A34AE1">
        <w:rPr>
          <w:rFonts w:ascii="Calibri" w:eastAsia="Calibri" w:hAnsi="Calibri" w:cs="Calibri"/>
          <w:color w:val="000000" w:themeColor="text1"/>
          <w:sz w:val="24"/>
          <w:szCs w:val="24"/>
        </w:rPr>
        <w:t xml:space="preserve"> Kommunen har i dag ikke plikt til å fastsette planprogram for en privat planlegging av en detaljregulering. Les momenter her </w:t>
      </w:r>
      <w:hyperlink r:id="rId13">
        <w:r w:rsidR="5BADEBB7" w:rsidRPr="29A34AE1">
          <w:rPr>
            <w:rStyle w:val="Hyperkobling"/>
            <w:rFonts w:ascii="Calibri" w:eastAsia="Calibri" w:hAnsi="Calibri" w:cs="Calibri"/>
            <w:sz w:val="24"/>
            <w:szCs w:val="24"/>
          </w:rPr>
          <w:t>https://www.regjeringen.no/no/dokumenter/-12---plan--og-bygningsloven--</w:t>
        </w:r>
        <w:proofErr w:type="spellStart"/>
        <w:r w:rsidR="5BADEBB7" w:rsidRPr="29A34AE1">
          <w:rPr>
            <w:rStyle w:val="Hyperkobling"/>
            <w:rFonts w:ascii="Calibri" w:eastAsia="Calibri" w:hAnsi="Calibri" w:cs="Calibri"/>
            <w:sz w:val="24"/>
            <w:szCs w:val="24"/>
          </w:rPr>
          <w:t>sporsmal</w:t>
        </w:r>
        <w:proofErr w:type="spellEnd"/>
        <w:r w:rsidR="5BADEBB7" w:rsidRPr="29A34AE1">
          <w:rPr>
            <w:rStyle w:val="Hyperkobling"/>
            <w:rFonts w:ascii="Calibri" w:eastAsia="Calibri" w:hAnsi="Calibri" w:cs="Calibri"/>
            <w:sz w:val="24"/>
            <w:szCs w:val="24"/>
          </w:rPr>
          <w:t>-o/id732770/</w:t>
        </w:r>
      </w:hyperlink>
      <w:r w:rsidR="5BADEBB7" w:rsidRPr="29A34AE1">
        <w:rPr>
          <w:rFonts w:ascii="Calibri" w:eastAsia="Calibri" w:hAnsi="Calibri" w:cs="Calibri"/>
          <w:color w:val="000000" w:themeColor="text1"/>
          <w:sz w:val="24"/>
          <w:szCs w:val="24"/>
        </w:rPr>
        <w:t xml:space="preserve">  </w:t>
      </w:r>
    </w:p>
    <w:p w14:paraId="6AC8535A" w14:textId="58A2F7A6" w:rsidR="31946A23" w:rsidRDefault="24B66106" w:rsidP="29A34AE1">
      <w:pPr>
        <w:rPr>
          <w:rFonts w:ascii="Calibri" w:eastAsia="Calibri" w:hAnsi="Calibri" w:cs="Calibri"/>
          <w:color w:val="000000" w:themeColor="text1"/>
          <w:sz w:val="24"/>
          <w:szCs w:val="24"/>
        </w:rPr>
      </w:pPr>
      <w:r w:rsidRPr="29A34AE1">
        <w:rPr>
          <w:rFonts w:ascii="Calibri" w:eastAsia="Calibri" w:hAnsi="Calibri" w:cs="Calibri"/>
          <w:b/>
          <w:bCs/>
          <w:color w:val="000000" w:themeColor="text1"/>
          <w:sz w:val="24"/>
          <w:szCs w:val="24"/>
        </w:rPr>
        <w:t>Case:</w:t>
      </w:r>
      <w:r w:rsidRPr="29A34AE1">
        <w:rPr>
          <w:rFonts w:ascii="Calibri" w:eastAsia="Calibri" w:hAnsi="Calibri" w:cs="Calibri"/>
          <w:color w:val="000000" w:themeColor="text1"/>
          <w:sz w:val="24"/>
          <w:szCs w:val="24"/>
        </w:rPr>
        <w:t xml:space="preserve"> </w:t>
      </w:r>
      <w:r w:rsidR="5BADEBB7" w:rsidRPr="29A34AE1">
        <w:rPr>
          <w:rFonts w:ascii="Calibri" w:eastAsia="Calibri" w:hAnsi="Calibri" w:cs="Calibri"/>
          <w:color w:val="000000" w:themeColor="text1"/>
          <w:sz w:val="24"/>
          <w:szCs w:val="24"/>
        </w:rPr>
        <w:t>Kommunestyret</w:t>
      </w:r>
      <w:r w:rsidR="61BD1CD6" w:rsidRPr="29A34AE1">
        <w:rPr>
          <w:rFonts w:ascii="Calibri" w:eastAsia="Calibri" w:hAnsi="Calibri" w:cs="Calibri"/>
          <w:color w:val="000000" w:themeColor="text1"/>
          <w:sz w:val="24"/>
          <w:szCs w:val="24"/>
        </w:rPr>
        <w:t xml:space="preserve"> i Kautokeino sa nei til planprogram/nei til </w:t>
      </w:r>
      <w:proofErr w:type="spellStart"/>
      <w:r w:rsidR="61BD1CD6" w:rsidRPr="29A34AE1">
        <w:rPr>
          <w:rFonts w:ascii="Calibri" w:eastAsia="Calibri" w:hAnsi="Calibri" w:cs="Calibri"/>
          <w:color w:val="000000" w:themeColor="text1"/>
          <w:sz w:val="24"/>
          <w:szCs w:val="24"/>
        </w:rPr>
        <w:t>Artic</w:t>
      </w:r>
      <w:proofErr w:type="spellEnd"/>
      <w:r w:rsidR="61BD1CD6" w:rsidRPr="29A34AE1">
        <w:rPr>
          <w:rFonts w:ascii="Calibri" w:eastAsia="Calibri" w:hAnsi="Calibri" w:cs="Calibri"/>
          <w:color w:val="000000" w:themeColor="text1"/>
          <w:sz w:val="24"/>
          <w:szCs w:val="24"/>
        </w:rPr>
        <w:t xml:space="preserve"> Gold ABs ønske om å lage planprogram</w:t>
      </w:r>
      <w:r w:rsidR="0E06127E" w:rsidRPr="29A34AE1">
        <w:rPr>
          <w:rFonts w:ascii="Calibri" w:eastAsia="Calibri" w:hAnsi="Calibri" w:cs="Calibri"/>
          <w:color w:val="000000" w:themeColor="text1"/>
          <w:sz w:val="24"/>
          <w:szCs w:val="24"/>
        </w:rPr>
        <w:t>, etter å ha investert masse penger. Hvor er forutsigbarhet?</w:t>
      </w:r>
      <w:r w:rsidR="61BD1CD6" w:rsidRPr="29A34AE1">
        <w:rPr>
          <w:rFonts w:ascii="Calibri" w:eastAsia="Calibri" w:hAnsi="Calibri" w:cs="Calibri"/>
          <w:color w:val="000000" w:themeColor="text1"/>
          <w:sz w:val="24"/>
          <w:szCs w:val="24"/>
        </w:rPr>
        <w:t xml:space="preserve"> Aktuell lenke: </w:t>
      </w:r>
      <w:hyperlink r:id="rId14">
        <w:r w:rsidR="5BADEBB7" w:rsidRPr="29A34AE1">
          <w:rPr>
            <w:rStyle w:val="Hyperkobling"/>
            <w:rFonts w:ascii="Calibri" w:eastAsia="Calibri" w:hAnsi="Calibri" w:cs="Calibri"/>
            <w:sz w:val="24"/>
            <w:szCs w:val="24"/>
          </w:rPr>
          <w:t>https://www.ifinnmark.no/nyheter/det-ble-nei-til-arctic-gold/s/1-47-7047541</w:t>
        </w:r>
      </w:hyperlink>
      <w:r w:rsidR="5BADEBB7" w:rsidRPr="29A34AE1">
        <w:rPr>
          <w:rFonts w:ascii="Calibri" w:eastAsia="Calibri" w:hAnsi="Calibri" w:cs="Calibri"/>
          <w:color w:val="000000" w:themeColor="text1"/>
          <w:sz w:val="24"/>
          <w:szCs w:val="24"/>
        </w:rPr>
        <w:t xml:space="preserve">  </w:t>
      </w:r>
      <w:hyperlink r:id="rId15">
        <w:r w:rsidR="5BADEBB7" w:rsidRPr="29A34AE1">
          <w:rPr>
            <w:rStyle w:val="Hyperkobling"/>
            <w:rFonts w:ascii="Calibri" w:eastAsia="Calibri" w:hAnsi="Calibri" w:cs="Calibri"/>
            <w:sz w:val="24"/>
            <w:szCs w:val="24"/>
          </w:rPr>
          <w:t>https://www.nrk.no/sapmi/arctic-gold_-_-vet-ikke-hva-vi-gjor-1.8108145</w:t>
        </w:r>
      </w:hyperlink>
      <w:r w:rsidR="5BADEBB7" w:rsidRPr="29A34AE1">
        <w:rPr>
          <w:rFonts w:ascii="Calibri" w:eastAsia="Calibri" w:hAnsi="Calibri" w:cs="Calibri"/>
          <w:color w:val="000000" w:themeColor="text1"/>
          <w:sz w:val="24"/>
          <w:szCs w:val="24"/>
        </w:rPr>
        <w:t xml:space="preserve"> </w:t>
      </w:r>
    </w:p>
    <w:p w14:paraId="1610BD9D" w14:textId="24C76BAF" w:rsidR="31946A23" w:rsidRDefault="5BADEBB7" w:rsidP="29A34AE1">
      <w:pPr>
        <w:rPr>
          <w:rFonts w:ascii="Calibri" w:eastAsia="Calibri" w:hAnsi="Calibri" w:cs="Calibri"/>
          <w:color w:val="000000" w:themeColor="text1"/>
          <w:sz w:val="24"/>
          <w:szCs w:val="24"/>
        </w:rPr>
      </w:pPr>
      <w:r w:rsidRPr="29A34AE1">
        <w:rPr>
          <w:rFonts w:ascii="Calibri" w:eastAsia="Calibri" w:hAnsi="Calibri" w:cs="Calibri"/>
          <w:b/>
          <w:bCs/>
          <w:i/>
          <w:iCs/>
          <w:color w:val="000000" w:themeColor="text1"/>
          <w:sz w:val="24"/>
          <w:szCs w:val="24"/>
        </w:rPr>
        <w:t>Mulig forslag til løsning</w:t>
      </w:r>
      <w:r w:rsidR="5ED65697" w:rsidRPr="29A34AE1">
        <w:rPr>
          <w:rFonts w:ascii="Calibri" w:eastAsia="Calibri" w:hAnsi="Calibri" w:cs="Calibri"/>
          <w:b/>
          <w:bCs/>
          <w:i/>
          <w:iCs/>
          <w:color w:val="000000" w:themeColor="text1"/>
          <w:sz w:val="24"/>
          <w:szCs w:val="24"/>
        </w:rPr>
        <w:t xml:space="preserve"> (sikkerhetsventil for bransjen)</w:t>
      </w:r>
      <w:r w:rsidRPr="29A34AE1">
        <w:rPr>
          <w:rFonts w:ascii="Calibri" w:eastAsia="Calibri" w:hAnsi="Calibri" w:cs="Calibri"/>
          <w:b/>
          <w:bCs/>
          <w:color w:val="000000" w:themeColor="text1"/>
          <w:sz w:val="24"/>
          <w:szCs w:val="24"/>
        </w:rPr>
        <w:t>:</w:t>
      </w:r>
      <w:r w:rsidRPr="29A34AE1">
        <w:rPr>
          <w:rFonts w:ascii="Calibri" w:eastAsia="Calibri" w:hAnsi="Calibri" w:cs="Calibri"/>
          <w:color w:val="000000" w:themeColor="text1"/>
          <w:sz w:val="24"/>
          <w:szCs w:val="24"/>
        </w:rPr>
        <w:t xml:space="preserve"> Denne muligheten for kommunen bør fjernes for ressurser av nasjonal eller internasjonal verdi.</w:t>
      </w:r>
    </w:p>
    <w:p w14:paraId="051D4199" w14:textId="66EB70A6" w:rsidR="3AA919C6" w:rsidRDefault="2E84BFF2" w:rsidP="29A34AE1">
      <w:pPr>
        <w:rPr>
          <w:rFonts w:ascii="Calibri" w:eastAsia="Calibri" w:hAnsi="Calibri" w:cs="Calibri"/>
          <w:color w:val="000000" w:themeColor="text1"/>
          <w:sz w:val="24"/>
          <w:szCs w:val="24"/>
        </w:rPr>
      </w:pPr>
      <w:r w:rsidRPr="29A34AE1">
        <w:rPr>
          <w:rFonts w:ascii="Calibri" w:eastAsia="Calibri" w:hAnsi="Calibri" w:cs="Calibri"/>
          <w:i/>
          <w:iCs/>
          <w:color w:val="000000" w:themeColor="text1"/>
          <w:sz w:val="24"/>
          <w:szCs w:val="24"/>
        </w:rPr>
        <w:t>Snarvei til aktuell</w:t>
      </w:r>
      <w:r w:rsidR="169A06D3" w:rsidRPr="29A34AE1">
        <w:rPr>
          <w:rFonts w:ascii="Calibri" w:eastAsia="Calibri" w:hAnsi="Calibri" w:cs="Calibri"/>
          <w:i/>
          <w:iCs/>
          <w:color w:val="000000" w:themeColor="text1"/>
          <w:sz w:val="24"/>
          <w:szCs w:val="24"/>
        </w:rPr>
        <w:t xml:space="preserve"> </w:t>
      </w:r>
      <w:r w:rsidR="089276E6" w:rsidRPr="29A34AE1">
        <w:rPr>
          <w:rFonts w:ascii="Calibri" w:eastAsia="Calibri" w:hAnsi="Calibri" w:cs="Calibri"/>
          <w:i/>
          <w:iCs/>
          <w:color w:val="000000" w:themeColor="text1"/>
          <w:sz w:val="24"/>
          <w:szCs w:val="24"/>
        </w:rPr>
        <w:t>tema</w:t>
      </w:r>
      <w:r w:rsidR="169A06D3" w:rsidRPr="29A34AE1">
        <w:rPr>
          <w:rFonts w:ascii="Calibri" w:eastAsia="Calibri" w:hAnsi="Calibri" w:cs="Calibri"/>
          <w:i/>
          <w:iCs/>
          <w:color w:val="000000" w:themeColor="text1"/>
          <w:sz w:val="24"/>
          <w:szCs w:val="24"/>
        </w:rPr>
        <w:t>veileder</w:t>
      </w:r>
      <w:r w:rsidR="44EA4FB9" w:rsidRPr="29A34AE1">
        <w:rPr>
          <w:rFonts w:ascii="Calibri" w:eastAsia="Calibri" w:hAnsi="Calibri" w:cs="Calibri"/>
          <w:i/>
          <w:iCs/>
          <w:color w:val="000000" w:themeColor="text1"/>
          <w:sz w:val="24"/>
          <w:szCs w:val="24"/>
        </w:rPr>
        <w:t xml:space="preserve"> for mineralske forekomster</w:t>
      </w:r>
      <w:r w:rsidR="169A06D3" w:rsidRPr="29A34AE1">
        <w:rPr>
          <w:rFonts w:ascii="Calibri" w:eastAsia="Calibri" w:hAnsi="Calibri" w:cs="Calibri"/>
          <w:color w:val="000000" w:themeColor="text1"/>
          <w:sz w:val="24"/>
          <w:szCs w:val="24"/>
        </w:rPr>
        <w:t>:</w:t>
      </w:r>
      <w:r w:rsidRPr="29A34AE1">
        <w:rPr>
          <w:rFonts w:ascii="Calibri" w:eastAsia="Calibri" w:hAnsi="Calibri" w:cs="Calibri"/>
          <w:color w:val="000000" w:themeColor="text1"/>
          <w:sz w:val="24"/>
          <w:szCs w:val="24"/>
        </w:rPr>
        <w:t xml:space="preserve"> </w:t>
      </w:r>
      <w:hyperlink r:id="rId16">
        <w:r w:rsidRPr="29A34AE1">
          <w:rPr>
            <w:rStyle w:val="Hyperkobling"/>
            <w:rFonts w:ascii="Calibri" w:eastAsia="Calibri" w:hAnsi="Calibri" w:cs="Calibri"/>
            <w:sz w:val="24"/>
            <w:szCs w:val="24"/>
          </w:rPr>
          <w:t>https://www.regjeringen.no/globalassets/upload/md/2011/vedlegg/veiledninger/mineralske_forekomster/temaveileder_mineral.pdf</w:t>
        </w:r>
      </w:hyperlink>
      <w:r w:rsidRPr="29A34AE1">
        <w:rPr>
          <w:rFonts w:ascii="Calibri" w:eastAsia="Calibri" w:hAnsi="Calibri" w:cs="Calibri"/>
          <w:color w:val="000000" w:themeColor="text1"/>
          <w:sz w:val="24"/>
          <w:szCs w:val="24"/>
        </w:rPr>
        <w:t xml:space="preserve"> </w:t>
      </w:r>
    </w:p>
    <w:p w14:paraId="27AB9AC7" w14:textId="2EF0BC7E" w:rsidR="2E84BFF2" w:rsidRDefault="2E84BFF2" w:rsidP="3AA919C6">
      <w:pPr>
        <w:rPr>
          <w:rFonts w:ascii="Calibri" w:eastAsia="Calibri" w:hAnsi="Calibri" w:cs="Calibri"/>
          <w:i/>
          <w:iCs/>
          <w:color w:val="000000" w:themeColor="text1"/>
          <w:sz w:val="24"/>
          <w:szCs w:val="24"/>
        </w:rPr>
      </w:pPr>
      <w:r w:rsidRPr="1A78CDBC">
        <w:rPr>
          <w:rFonts w:ascii="Calibri" w:eastAsia="Calibri" w:hAnsi="Calibri" w:cs="Calibri"/>
          <w:i/>
          <w:iCs/>
          <w:color w:val="000000" w:themeColor="text1"/>
          <w:sz w:val="24"/>
          <w:szCs w:val="24"/>
          <w:u w:val="single"/>
        </w:rPr>
        <w:t>Dagens situasjon</w:t>
      </w:r>
      <w:r w:rsidRPr="1A78CDBC">
        <w:rPr>
          <w:rFonts w:ascii="Calibri" w:eastAsia="Calibri" w:hAnsi="Calibri" w:cs="Calibri"/>
          <w:i/>
          <w:iCs/>
          <w:color w:val="000000" w:themeColor="text1"/>
          <w:sz w:val="24"/>
          <w:szCs w:val="24"/>
        </w:rPr>
        <w:t>: Uttak av mineralske forekomster og planlegging etter PBL:</w:t>
      </w:r>
    </w:p>
    <w:p w14:paraId="363DD464" w14:textId="3D400F3D" w:rsidR="20C8A0CA" w:rsidRDefault="20C8A0CA" w:rsidP="3AA919C6">
      <w:r w:rsidRPr="3AA919C6">
        <w:rPr>
          <w:rFonts w:ascii="Calibri" w:eastAsia="Calibri" w:hAnsi="Calibri" w:cs="Calibri"/>
          <w:sz w:val="24"/>
          <w:szCs w:val="24"/>
        </w:rPr>
        <w:lastRenderedPageBreak/>
        <w:t>Mineraluttak er regulert av konsesjon etter mineralloven, planavklaring etter plan- og bygningsloven, oftest reguleringsplan, og bestemmelser i eller vedtak etter forurensningsloven.</w:t>
      </w:r>
    </w:p>
    <w:p w14:paraId="07A06551" w14:textId="745F51B0" w:rsidR="45D33993" w:rsidRDefault="45D33993" w:rsidP="3AA919C6">
      <w:r w:rsidRPr="3AA919C6">
        <w:rPr>
          <w:rFonts w:ascii="Calibri" w:eastAsia="Calibri" w:hAnsi="Calibri" w:cs="Calibri"/>
          <w:sz w:val="24"/>
          <w:szCs w:val="24"/>
        </w:rPr>
        <w:t>Tabellen under illustrerer samspillet mellom settet av tillatelser som er aktuelle.</w:t>
      </w:r>
    </w:p>
    <w:p w14:paraId="03571C65" w14:textId="09C809CD" w:rsidR="00162CDE" w:rsidRDefault="45D33993" w:rsidP="31946A23">
      <w:r>
        <w:rPr>
          <w:noProof/>
        </w:rPr>
        <w:drawing>
          <wp:inline distT="0" distB="0" distL="0" distR="0" wp14:anchorId="217C1F1B" wp14:editId="78A04BD6">
            <wp:extent cx="5753098" cy="5781674"/>
            <wp:effectExtent l="0" t="0" r="0" b="0"/>
            <wp:docPr id="230134737" name="Bilde 230134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753098" cy="5781674"/>
                    </a:xfrm>
                    <a:prstGeom prst="rect">
                      <a:avLst/>
                    </a:prstGeom>
                  </pic:spPr>
                </pic:pic>
              </a:graphicData>
            </a:graphic>
          </wp:inline>
        </w:drawing>
      </w:r>
    </w:p>
    <w:sectPr w:rsidR="00162CDE" w:rsidSect="00162CDE">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865B1" w14:textId="77777777" w:rsidR="00A834E3" w:rsidRDefault="00A834E3" w:rsidP="00EF5878">
      <w:pPr>
        <w:spacing w:after="0" w:line="240" w:lineRule="auto"/>
      </w:pPr>
      <w:r>
        <w:separator/>
      </w:r>
    </w:p>
  </w:endnote>
  <w:endnote w:type="continuationSeparator" w:id="0">
    <w:p w14:paraId="737865B2" w14:textId="77777777" w:rsidR="00A834E3" w:rsidRDefault="00A834E3" w:rsidP="00EF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65B5" w14:textId="77777777" w:rsidR="00EF5878" w:rsidRDefault="00EF58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65B6" w14:textId="77777777" w:rsidR="00EF5878" w:rsidRDefault="00EF587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65B8" w14:textId="77777777" w:rsidR="00EF5878" w:rsidRDefault="00EF58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865AF" w14:textId="77777777" w:rsidR="00A834E3" w:rsidRDefault="00A834E3" w:rsidP="00EF5878">
      <w:pPr>
        <w:spacing w:after="0" w:line="240" w:lineRule="auto"/>
      </w:pPr>
      <w:r>
        <w:separator/>
      </w:r>
    </w:p>
  </w:footnote>
  <w:footnote w:type="continuationSeparator" w:id="0">
    <w:p w14:paraId="737865B0" w14:textId="77777777" w:rsidR="00A834E3" w:rsidRDefault="00A834E3" w:rsidP="00EF5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65B3" w14:textId="77777777" w:rsidR="00EF5878" w:rsidRDefault="00EF58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65B4" w14:textId="77777777" w:rsidR="00EF5878" w:rsidRDefault="00EF587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65B7" w14:textId="77777777" w:rsidR="00EF5878" w:rsidRDefault="00EF58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E2C5A"/>
    <w:multiLevelType w:val="hybridMultilevel"/>
    <w:tmpl w:val="88F0E7BA"/>
    <w:lvl w:ilvl="0" w:tplc="8A463A66">
      <w:start w:val="1"/>
      <w:numFmt w:val="decimal"/>
      <w:lvlText w:val="%1)"/>
      <w:lvlJc w:val="left"/>
      <w:pPr>
        <w:ind w:left="720" w:hanging="360"/>
      </w:pPr>
    </w:lvl>
    <w:lvl w:ilvl="1" w:tplc="B8925A96">
      <w:start w:val="1"/>
      <w:numFmt w:val="lowerLetter"/>
      <w:lvlText w:val="%2."/>
      <w:lvlJc w:val="left"/>
      <w:pPr>
        <w:ind w:left="1440" w:hanging="360"/>
      </w:pPr>
    </w:lvl>
    <w:lvl w:ilvl="2" w:tplc="BCAE1978">
      <w:start w:val="1"/>
      <w:numFmt w:val="lowerRoman"/>
      <w:lvlText w:val="%3."/>
      <w:lvlJc w:val="right"/>
      <w:pPr>
        <w:ind w:left="2160" w:hanging="180"/>
      </w:pPr>
    </w:lvl>
    <w:lvl w:ilvl="3" w:tplc="71E030E4">
      <w:start w:val="1"/>
      <w:numFmt w:val="decimal"/>
      <w:lvlText w:val="%4."/>
      <w:lvlJc w:val="left"/>
      <w:pPr>
        <w:ind w:left="2880" w:hanging="360"/>
      </w:pPr>
    </w:lvl>
    <w:lvl w:ilvl="4" w:tplc="2400591A">
      <w:start w:val="1"/>
      <w:numFmt w:val="lowerLetter"/>
      <w:lvlText w:val="%5."/>
      <w:lvlJc w:val="left"/>
      <w:pPr>
        <w:ind w:left="3600" w:hanging="360"/>
      </w:pPr>
    </w:lvl>
    <w:lvl w:ilvl="5" w:tplc="A1CE0C34">
      <w:start w:val="1"/>
      <w:numFmt w:val="lowerRoman"/>
      <w:lvlText w:val="%6."/>
      <w:lvlJc w:val="right"/>
      <w:pPr>
        <w:ind w:left="4320" w:hanging="180"/>
      </w:pPr>
    </w:lvl>
    <w:lvl w:ilvl="6" w:tplc="63A8C478">
      <w:start w:val="1"/>
      <w:numFmt w:val="decimal"/>
      <w:lvlText w:val="%7."/>
      <w:lvlJc w:val="left"/>
      <w:pPr>
        <w:ind w:left="5040" w:hanging="360"/>
      </w:pPr>
    </w:lvl>
    <w:lvl w:ilvl="7" w:tplc="CB16A590">
      <w:start w:val="1"/>
      <w:numFmt w:val="lowerLetter"/>
      <w:lvlText w:val="%8."/>
      <w:lvlJc w:val="left"/>
      <w:pPr>
        <w:ind w:left="5760" w:hanging="360"/>
      </w:pPr>
    </w:lvl>
    <w:lvl w:ilvl="8" w:tplc="2F4AA95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hyphenationZone w:val="4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78"/>
    <w:rsid w:val="00110FA6"/>
    <w:rsid w:val="001469D2"/>
    <w:rsid w:val="00162CDE"/>
    <w:rsid w:val="00771E04"/>
    <w:rsid w:val="00A834E3"/>
    <w:rsid w:val="00CC3A94"/>
    <w:rsid w:val="00CD314B"/>
    <w:rsid w:val="00EF5878"/>
    <w:rsid w:val="016C9686"/>
    <w:rsid w:val="01A5A4DB"/>
    <w:rsid w:val="0318FCA0"/>
    <w:rsid w:val="043F4BC3"/>
    <w:rsid w:val="05ACFFBB"/>
    <w:rsid w:val="05BD6138"/>
    <w:rsid w:val="06A476B8"/>
    <w:rsid w:val="0713DE99"/>
    <w:rsid w:val="0789386A"/>
    <w:rsid w:val="07CF6F9E"/>
    <w:rsid w:val="089276E6"/>
    <w:rsid w:val="08B9E099"/>
    <w:rsid w:val="0A1201C7"/>
    <w:rsid w:val="0A767811"/>
    <w:rsid w:val="0ABB6FFB"/>
    <w:rsid w:val="0AEAD1AC"/>
    <w:rsid w:val="0B80D97D"/>
    <w:rsid w:val="0DEFCECE"/>
    <w:rsid w:val="0E016CF4"/>
    <w:rsid w:val="0E06127E"/>
    <w:rsid w:val="0FDE574B"/>
    <w:rsid w:val="10143E72"/>
    <w:rsid w:val="1121D842"/>
    <w:rsid w:val="1425D0FF"/>
    <w:rsid w:val="159B953A"/>
    <w:rsid w:val="1683FCA0"/>
    <w:rsid w:val="169A06D3"/>
    <w:rsid w:val="16FA6FA3"/>
    <w:rsid w:val="18CFD5A0"/>
    <w:rsid w:val="192D129B"/>
    <w:rsid w:val="19889A7B"/>
    <w:rsid w:val="1A680224"/>
    <w:rsid w:val="1A78CDBC"/>
    <w:rsid w:val="1D85188D"/>
    <w:rsid w:val="1DF4367D"/>
    <w:rsid w:val="1EDDE0DB"/>
    <w:rsid w:val="1F95CDE2"/>
    <w:rsid w:val="208AC39F"/>
    <w:rsid w:val="20C8A0CA"/>
    <w:rsid w:val="21FF85F6"/>
    <w:rsid w:val="2367339B"/>
    <w:rsid w:val="23FC0210"/>
    <w:rsid w:val="24B66106"/>
    <w:rsid w:val="25BD6467"/>
    <w:rsid w:val="25FD91F8"/>
    <w:rsid w:val="27E761BA"/>
    <w:rsid w:val="280691AE"/>
    <w:rsid w:val="281CC86E"/>
    <w:rsid w:val="29A34AE1"/>
    <w:rsid w:val="2A27A33C"/>
    <w:rsid w:val="2A9F7709"/>
    <w:rsid w:val="2AADDCBD"/>
    <w:rsid w:val="2C17135C"/>
    <w:rsid w:val="2C3B476A"/>
    <w:rsid w:val="2D501E4A"/>
    <w:rsid w:val="2D718115"/>
    <w:rsid w:val="2DB1DECA"/>
    <w:rsid w:val="2E84BFF2"/>
    <w:rsid w:val="2ECDBFAE"/>
    <w:rsid w:val="3193DC39"/>
    <w:rsid w:val="31946A23"/>
    <w:rsid w:val="31D8CDA0"/>
    <w:rsid w:val="341CDFEA"/>
    <w:rsid w:val="34533E08"/>
    <w:rsid w:val="34B518E8"/>
    <w:rsid w:val="3529171B"/>
    <w:rsid w:val="36A9B39A"/>
    <w:rsid w:val="377CA32F"/>
    <w:rsid w:val="3837438C"/>
    <w:rsid w:val="3868953F"/>
    <w:rsid w:val="3A90E521"/>
    <w:rsid w:val="3AA919C6"/>
    <w:rsid w:val="3AE3EFB9"/>
    <w:rsid w:val="3B423DCD"/>
    <w:rsid w:val="3C452790"/>
    <w:rsid w:val="3D4ED1AD"/>
    <w:rsid w:val="3DE0F7F1"/>
    <w:rsid w:val="3E97FE22"/>
    <w:rsid w:val="3EBFAD6D"/>
    <w:rsid w:val="401454D8"/>
    <w:rsid w:val="40D5194A"/>
    <w:rsid w:val="416EA0E9"/>
    <w:rsid w:val="434BF1FA"/>
    <w:rsid w:val="4414C102"/>
    <w:rsid w:val="4416EEB2"/>
    <w:rsid w:val="447297B4"/>
    <w:rsid w:val="44EA4FB9"/>
    <w:rsid w:val="45D33993"/>
    <w:rsid w:val="471511E0"/>
    <w:rsid w:val="4A907AA1"/>
    <w:rsid w:val="4CB537EC"/>
    <w:rsid w:val="4CD457F3"/>
    <w:rsid w:val="5084D0E0"/>
    <w:rsid w:val="52A23DB1"/>
    <w:rsid w:val="547674B9"/>
    <w:rsid w:val="55C31E26"/>
    <w:rsid w:val="55F7FE06"/>
    <w:rsid w:val="5612451A"/>
    <w:rsid w:val="57A5EB87"/>
    <w:rsid w:val="58EBAD86"/>
    <w:rsid w:val="5A2FACF7"/>
    <w:rsid w:val="5B565F3B"/>
    <w:rsid w:val="5BADEBB7"/>
    <w:rsid w:val="5CAB3A57"/>
    <w:rsid w:val="5DB638D7"/>
    <w:rsid w:val="5ED65697"/>
    <w:rsid w:val="5ED8B34B"/>
    <w:rsid w:val="601A0D4C"/>
    <w:rsid w:val="60D441FD"/>
    <w:rsid w:val="6175F2A4"/>
    <w:rsid w:val="61BD1CD6"/>
    <w:rsid w:val="6488C5E3"/>
    <w:rsid w:val="65E3A585"/>
    <w:rsid w:val="691FB709"/>
    <w:rsid w:val="699FFF05"/>
    <w:rsid w:val="6BAD5498"/>
    <w:rsid w:val="6CD452F4"/>
    <w:rsid w:val="6D53DEA3"/>
    <w:rsid w:val="6DD9EEDE"/>
    <w:rsid w:val="6DFBF573"/>
    <w:rsid w:val="6E7F304E"/>
    <w:rsid w:val="6E9BE385"/>
    <w:rsid w:val="6FC47E4E"/>
    <w:rsid w:val="70A9E5C0"/>
    <w:rsid w:val="715372CB"/>
    <w:rsid w:val="715F1AEE"/>
    <w:rsid w:val="7384AEF2"/>
    <w:rsid w:val="747655DA"/>
    <w:rsid w:val="74A5A845"/>
    <w:rsid w:val="751F1E8D"/>
    <w:rsid w:val="75D7A87A"/>
    <w:rsid w:val="775A2AEF"/>
    <w:rsid w:val="7777973D"/>
    <w:rsid w:val="77EA87CD"/>
    <w:rsid w:val="79191624"/>
    <w:rsid w:val="7986EB9D"/>
    <w:rsid w:val="7BB79137"/>
    <w:rsid w:val="7DDB8C2C"/>
    <w:rsid w:val="7F2C26AF"/>
    <w:rsid w:val="7FB1FFC6"/>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8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F58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5878"/>
  </w:style>
  <w:style w:type="paragraph" w:styleId="Bunntekst">
    <w:name w:val="footer"/>
    <w:basedOn w:val="Normal"/>
    <w:link w:val="BunntekstTegn"/>
    <w:uiPriority w:val="99"/>
    <w:unhideWhenUsed/>
    <w:rsid w:val="00EF58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5878"/>
  </w:style>
  <w:style w:type="character" w:styleId="Hyperkobling">
    <w:name w:val="Hyperlink"/>
    <w:basedOn w:val="Standardskriftforavsnitt"/>
    <w:uiPriority w:val="99"/>
    <w:unhideWhenUsed/>
    <w:rPr>
      <w:color w:val="0000FF" w:themeColor="hyperlink"/>
      <w:u w:val="single"/>
    </w:r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egjeringen.no/no/dokumenter/-12---plan--og-bygningsloven--sporsmal-o/id73277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gjeringen.no/globalassets/upload/md/2011/vedlegg/veiledninger/mineralske_forekomster/temaveileder_miner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rk.no/sapmi/arctic-gold_-_-vet-ikke-hva-vi-gjor-1.8108145"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finnmark.no/nyheter/det-ble-nei-til-arctic-gold/s/1-47-704754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4caef51f-96ac-471e-b3fb-3f27c24b1340">BERG01-1985814509-15793</_dlc_DocId>
    <_dlc_DocIdUrl xmlns="4caef51f-96ac-471e-b3fb-3f27c24b1340">
      <Url>https://nhosp.sharepoint.com/sites/Bergind/_layouts/15/DocIdRedir.aspx?ID=BERG01-1985814509-15793</Url>
      <Description>BERG01-1985814509-15793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9119b49b-2cc3-444e-b755-8692f4554da6" ContentTypeId="0x01010024A2C8D6A070534B9CF4AD2589879B1E0401" PreviousValue="false"/>
</file>

<file path=customXml/item5.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510D1AA93E1C7449A9E07A0C73C138E6" ma:contentTypeVersion="13" ma:contentTypeDescription="Opprett et nytt dokument." ma:contentTypeScope="" ma:versionID="87cde9ea9221701b9c40e3fbd5e72ced">
  <xsd:schema xmlns:xsd="http://www.w3.org/2001/XMLSchema" xmlns:xs="http://www.w3.org/2001/XMLSchema" xmlns:p="http://schemas.microsoft.com/office/2006/metadata/properties" xmlns:ns2="f909def9-6662-4ec9-b2d2-41be86eee7c4" xmlns:ns3="749ab8b6-ff35-4a4f-9f18-9cef83ce6420" xmlns:ns4="4caef51f-96ac-471e-b3fb-3f27c24b1340" targetNamespace="http://schemas.microsoft.com/office/2006/metadata/properties" ma:root="true" ma:fieldsID="b91a62e5ce307d6639345fdbaa6bd7af" ns2:_="" ns3:_="" ns4:_="">
    <xsd:import namespace="f909def9-6662-4ec9-b2d2-41be86eee7c4"/>
    <xsd:import namespace="749ab8b6-ff35-4a4f-9f18-9cef83ce6420"/>
    <xsd:import namespace="4caef51f-96ac-471e-b3fb-3f27c24b1340"/>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4fca311-b8ef-4907-915b-532a6756ec9a}" ma:internalName="TaxCatchAll" ma:showField="CatchAllData" ma:web="4caef51f-96ac-471e-b3fb-3f27c24b134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4fca311-b8ef-4907-915b-532a6756ec9a}" ma:internalName="TaxCatchAllLabel" ma:readOnly="true" ma:showField="CatchAllDataLabel" ma:web="4caef51f-96ac-471e-b3fb-3f27c24b1340">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aef51f-96ac-471e-b3fb-3f27c24b1340"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E9D8EDC-086D-45FE-BECA-570B44E857AC}">
  <ds:schemaRefs>
    <ds:schemaRef ds:uri="http://schemas.microsoft.com/sharepoint/v3/contenttype/forms"/>
  </ds:schemaRefs>
</ds:datastoreItem>
</file>

<file path=customXml/itemProps2.xml><?xml version="1.0" encoding="utf-8"?>
<ds:datastoreItem xmlns:ds="http://schemas.openxmlformats.org/officeDocument/2006/customXml" ds:itemID="{17F34478-5714-4A96-B41E-BD954B2F4CD8}">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f909def9-6662-4ec9-b2d2-41be86eee7c4"/>
    <ds:schemaRef ds:uri="749ab8b6-ff35-4a4f-9f18-9cef83ce6420"/>
    <ds:schemaRef ds:uri="4caef51f-96ac-471e-b3fb-3f27c24b1340"/>
  </ds:schemaRefs>
</ds:datastoreItem>
</file>

<file path=customXml/itemProps3.xml><?xml version="1.0" encoding="utf-8"?>
<ds:datastoreItem xmlns:ds="http://schemas.openxmlformats.org/officeDocument/2006/customXml" ds:itemID="{AAD21594-8A9B-4789-B603-D77EAF2482E6}">
  <ds:schemaRefs>
    <ds:schemaRef ds:uri="http://schemas.microsoft.com/sharepoint/events"/>
  </ds:schemaRefs>
</ds:datastoreItem>
</file>

<file path=customXml/itemProps4.xml><?xml version="1.0" encoding="utf-8"?>
<ds:datastoreItem xmlns:ds="http://schemas.openxmlformats.org/officeDocument/2006/customXml" ds:itemID="{694BEEBA-6E8D-427A-B03E-ED681F6F0385}">
  <ds:schemaRefs>
    <ds:schemaRef ds:uri="Microsoft.SharePoint.Taxonomy.ContentTypeSync"/>
  </ds:schemaRefs>
</ds:datastoreItem>
</file>

<file path=customXml/itemProps5.xml><?xml version="1.0" encoding="utf-8"?>
<ds:datastoreItem xmlns:ds="http://schemas.openxmlformats.org/officeDocument/2006/customXml" ds:itemID="{EAAB3350-946B-4657-9D6E-E73B10F1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4caef51f-96ac-471e-b3fb-3f27c24b1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98FCC7-CA21-4AE9-BC1E-3383FB7354E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5196</Characters>
  <Application>Microsoft Office Word</Application>
  <DocSecurity>0</DocSecurity>
  <Lines>43</Lines>
  <Paragraphs>12</Paragraphs>
  <ScaleCrop>false</ScaleCrop>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 NHO Fellesskapet</dc:title>
  <dc:creator/>
  <cp:lastModifiedBy/>
  <cp:revision>1</cp:revision>
  <dcterms:created xsi:type="dcterms:W3CDTF">2021-01-06T13:11:00Z</dcterms:created>
  <dcterms:modified xsi:type="dcterms:W3CDTF">2021-01-06T13:11:00Z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0x01010024A2C8D6A070534B9CF4AD2589879B1E040100510D1AA93E1C7449A9E07A0C73C138E6</vt:lpwstr>
  </property>
  <property fmtid="{D5CDD505-2E9C-101B-9397-08002B2CF9AE}" pid="3" name="TaxKeyword">
    <vt:lpwstr/>
  </property>
  <property fmtid="{D5CDD505-2E9C-101B-9397-08002B2CF9AE}" pid="4" name="NhoMmdCaseWorker">
    <vt:lpwstr/>
  </property>
  <property fmtid="{D5CDD505-2E9C-101B-9397-08002B2CF9AE}" pid="5" name="NHO_OrganisationUnit">
    <vt:lpwstr/>
  </property>
  <property fmtid="{D5CDD505-2E9C-101B-9397-08002B2CF9AE}" pid="6" name="_dlc_DocIdItemGuid">
    <vt:lpwstr>ca984aae-0539-4b49-9894-1a8636295a4a</vt:lpwstr>
  </property>
</Properties>
</file>